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Critical Review of Article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Number/Name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Critical Review of Article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Oil sand exploration is becoming a significant way of ensuring that countries exhaust and explore the natural resources that they have. The article “Methodology for the characterization and </w:t>
      </w:r>
      <w:r>
        <w:rPr>
          <w:rFonts w:ascii="Times New Roman" w:cs="Times New Roman" w:hAnsi="Times New Roman"/>
          <w:sz w:val="24"/>
          <w:szCs w:val="24"/>
        </w:rPr>
        <w:t>modeling</w:t>
      </w:r>
      <w:r>
        <w:rPr>
          <w:rFonts w:ascii="Times New Roman" w:cs="Times New Roman" w:hAnsi="Times New Roman"/>
          <w:sz w:val="24"/>
          <w:szCs w:val="24"/>
        </w:rPr>
        <w:t xml:space="preserve"> of </w:t>
      </w:r>
      <w:r>
        <w:rPr>
          <w:rFonts w:ascii="Times New Roman" w:cs="Times New Roman" w:hAnsi="Times New Roman"/>
          <w:sz w:val="24"/>
          <w:szCs w:val="24"/>
        </w:rPr>
        <w:t>asphaltene</w:t>
      </w:r>
      <w:r>
        <w:rPr>
          <w:rFonts w:ascii="Times New Roman" w:cs="Times New Roman" w:hAnsi="Times New Roman"/>
          <w:sz w:val="24"/>
          <w:szCs w:val="24"/>
        </w:rPr>
        <w:t xml:space="preserve"> precipitation from heavy oils diluted with n-alkanes” examines one of the methods used in the exploration of heavy oils and bitumen particles. The article points out that Western Canadian oil exploration companies are using a regular solution model. The focus of this article is that determine the most effective </w:t>
      </w:r>
      <w:r>
        <w:rPr>
          <w:rFonts w:ascii="Times New Roman" w:cs="Times New Roman" w:hAnsi="Times New Roman"/>
          <w:sz w:val="24"/>
          <w:szCs w:val="24"/>
        </w:rPr>
        <w:t>modeling</w:t>
      </w:r>
      <w:r>
        <w:rPr>
          <w:rFonts w:ascii="Times New Roman" w:cs="Times New Roman" w:hAnsi="Times New Roman"/>
          <w:sz w:val="24"/>
          <w:szCs w:val="24"/>
        </w:rPr>
        <w:t xml:space="preserve"> method that can be used in </w:t>
      </w:r>
      <w:r>
        <w:rPr>
          <w:rFonts w:ascii="Times New Roman" w:cs="Times New Roman" w:hAnsi="Times New Roman"/>
          <w:sz w:val="24"/>
          <w:szCs w:val="24"/>
        </w:rPr>
        <w:t>asphaltene</w:t>
      </w:r>
      <w:r>
        <w:rPr>
          <w:rFonts w:ascii="Times New Roman" w:cs="Times New Roman" w:hAnsi="Times New Roman"/>
          <w:sz w:val="24"/>
          <w:szCs w:val="24"/>
        </w:rPr>
        <w:t xml:space="preserve"> precipitation from n-alkane heavy oils. Based on the Western Canadian regular solution model, the article highlights how crude oil and petroleum product exploration companies to explore some of the heavy oil and bitumen fractions.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Methodology and Result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article begins with an introduction to oil exploration and factors contributing to increased exploration. The article identifies the depletion of oil sand </w:t>
      </w:r>
      <w:r>
        <w:rPr>
          <w:rFonts w:ascii="Times New Roman" w:cs="Times New Roman" w:hAnsi="Times New Roman"/>
          <w:sz w:val="24"/>
          <w:szCs w:val="24"/>
        </w:rPr>
        <w:t>bitumens</w:t>
      </w:r>
      <w:r>
        <w:rPr>
          <w:rFonts w:ascii="Times New Roman" w:cs="Times New Roman" w:hAnsi="Times New Roman"/>
          <w:sz w:val="24"/>
          <w:szCs w:val="24"/>
        </w:rPr>
        <w:t xml:space="preserve"> and heavy oil resources across the world is changing the way companies continue to widen their exploration activities. The article further highlights how the input parameters for the regular solution model, used in the Western Canadian bitumen exploration, have been divided. The model has been divided into morel fraction, molar volume, and solubility parameters. In their study, the authors designed an experimental process to determine the </w:t>
      </w:r>
      <w:r>
        <w:rPr>
          <w:rFonts w:ascii="Times New Roman" w:cs="Times New Roman" w:hAnsi="Times New Roman"/>
          <w:sz w:val="24"/>
          <w:szCs w:val="24"/>
        </w:rPr>
        <w:t>asphaltene</w:t>
      </w:r>
      <w:r>
        <w:rPr>
          <w:rFonts w:ascii="Times New Roman" w:cs="Times New Roman" w:hAnsi="Times New Roman"/>
          <w:sz w:val="24"/>
          <w:szCs w:val="24"/>
        </w:rPr>
        <w:t xml:space="preserve"> precipitation method. The method involved the collection of chemical materials, SARA fractionation process, molar mass measurements, and density measurements. The authors divided the </w:t>
      </w:r>
      <w:r>
        <w:rPr>
          <w:rFonts w:ascii="Times New Roman" w:cs="Times New Roman" w:hAnsi="Times New Roman"/>
          <w:sz w:val="24"/>
          <w:szCs w:val="24"/>
        </w:rPr>
        <w:t>asphaltenes</w:t>
      </w:r>
      <w:r>
        <w:rPr>
          <w:rFonts w:ascii="Times New Roman" w:cs="Times New Roman" w:hAnsi="Times New Roman"/>
          <w:sz w:val="24"/>
          <w:szCs w:val="24"/>
        </w:rPr>
        <w:t xml:space="preserve"> into various molar mass parameters, including pseudo-components. Based on the molar volume and solubility </w:t>
      </w:r>
      <w:r>
        <w:rPr>
          <w:rFonts w:ascii="Times New Roman" w:cs="Times New Roman" w:hAnsi="Times New Roman"/>
          <w:sz w:val="24"/>
          <w:szCs w:val="24"/>
        </w:rPr>
        <w:t xml:space="preserve">calculations, the authors compared the measured onset to determine the </w:t>
      </w:r>
      <w:r>
        <w:rPr>
          <w:rFonts w:ascii="Times New Roman" w:cs="Times New Roman" w:hAnsi="Times New Roman"/>
          <w:sz w:val="24"/>
          <w:szCs w:val="24"/>
        </w:rPr>
        <w:t>asphaltene</w:t>
      </w:r>
      <w:r>
        <w:rPr>
          <w:rFonts w:ascii="Times New Roman" w:cs="Times New Roman" w:hAnsi="Times New Roman"/>
          <w:sz w:val="24"/>
          <w:szCs w:val="24"/>
        </w:rPr>
        <w:t xml:space="preserve"> precipitation for heavy oils.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authors used an average absolute deviation model to predict fractional precipitation. The results showed that fractional precipitation yielded &lt;0.031 for the </w:t>
      </w:r>
      <w:r>
        <w:rPr>
          <w:rFonts w:ascii="Times New Roman" w:cs="Times New Roman" w:hAnsi="Times New Roman"/>
          <w:sz w:val="24"/>
          <w:szCs w:val="24"/>
        </w:rPr>
        <w:t>Asphaltene</w:t>
      </w:r>
      <w:r>
        <w:rPr>
          <w:rFonts w:ascii="Times New Roman" w:cs="Times New Roman" w:hAnsi="Times New Roman"/>
          <w:sz w:val="24"/>
          <w:szCs w:val="24"/>
        </w:rPr>
        <w:t xml:space="preserve"> solutions. Also, the study found &lt;0.008 level of precipitation for the diluted heavy oil elements.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Discussion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article identifies a model of </w:t>
      </w:r>
      <w:r>
        <w:rPr>
          <w:rFonts w:ascii="Times New Roman" w:cs="Times New Roman" w:hAnsi="Times New Roman"/>
          <w:sz w:val="24"/>
          <w:szCs w:val="24"/>
        </w:rPr>
        <w:t>asphaltene</w:t>
      </w:r>
      <w:r>
        <w:rPr>
          <w:rFonts w:ascii="Times New Roman" w:cs="Times New Roman" w:hAnsi="Times New Roman"/>
          <w:sz w:val="24"/>
          <w:szCs w:val="24"/>
        </w:rPr>
        <w:t xml:space="preserve"> precipitation from Western Canadian </w:t>
      </w:r>
      <w:r>
        <w:rPr>
          <w:rFonts w:ascii="Times New Roman" w:cs="Times New Roman" w:hAnsi="Times New Roman"/>
          <w:sz w:val="24"/>
          <w:szCs w:val="24"/>
        </w:rPr>
        <w:t>bitumens</w:t>
      </w:r>
      <w:r>
        <w:rPr>
          <w:rFonts w:ascii="Times New Roman" w:cs="Times New Roman" w:hAnsi="Times New Roman"/>
          <w:sz w:val="24"/>
          <w:szCs w:val="24"/>
        </w:rPr>
        <w:t xml:space="preserve"> that can be used by commercial companies due to its strong theoretical basis, modest computation time, and reasonable calculation complexities. For example, the authors describe how they tried to minimize the error in the prediction process by increasing the observation time for the international samples. As </w:t>
      </w:r>
      <w:r>
        <w:rPr>
          <w:rFonts w:ascii="Times New Roman" w:cs="Times New Roman" w:hAnsi="Times New Roman"/>
          <w:sz w:val="24"/>
          <w:szCs w:val="24"/>
        </w:rPr>
        <w:t>Sabbagh</w:t>
      </w:r>
      <w:r>
        <w:rPr>
          <w:rFonts w:ascii="Times New Roman" w:cs="Times New Roman" w:hAnsi="Times New Roman"/>
          <w:sz w:val="24"/>
          <w:szCs w:val="24"/>
        </w:rPr>
        <w:t xml:space="preserve"> et al. (2006) explain</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asphaltenes</w:t>
      </w:r>
      <w:r>
        <w:rPr>
          <w:rFonts w:ascii="Times New Roman" w:cs="Times New Roman" w:hAnsi="Times New Roman"/>
          <w:sz w:val="24"/>
          <w:szCs w:val="24"/>
        </w:rPr>
        <w:t xml:space="preserve"> are solubility class of petroleum and crude oil products, which requires understanding the onset and amount of </w:t>
      </w:r>
      <w:r>
        <w:rPr>
          <w:rFonts w:ascii="Times New Roman" w:cs="Times New Roman" w:hAnsi="Times New Roman"/>
          <w:sz w:val="24"/>
          <w:szCs w:val="24"/>
        </w:rPr>
        <w:t>asphaltene</w:t>
      </w:r>
      <w:r>
        <w:rPr>
          <w:rFonts w:ascii="Times New Roman" w:cs="Times New Roman" w:hAnsi="Times New Roman"/>
          <w:sz w:val="24"/>
          <w:szCs w:val="24"/>
        </w:rPr>
        <w:t xml:space="preserve"> precipitation. The authors argue that since the treatment of the crude oil to remove the impurities such as deposited solids can increase the company’s operating cost. Therefore, understanding the solubility and physical properties of heavy oil solvent, as well as the added non-solvent, can help in the extraction process of heavy oil products (Angle et al., 2006). The case study article proposes a method for identifying the heavy oils and </w:t>
      </w:r>
      <w:r>
        <w:rPr>
          <w:rFonts w:ascii="Times New Roman" w:cs="Times New Roman" w:hAnsi="Times New Roman"/>
          <w:sz w:val="24"/>
          <w:szCs w:val="24"/>
        </w:rPr>
        <w:t>modeling</w:t>
      </w:r>
      <w:r>
        <w:rPr>
          <w:rFonts w:ascii="Times New Roman" w:cs="Times New Roman" w:hAnsi="Times New Roman"/>
          <w:sz w:val="24"/>
          <w:szCs w:val="24"/>
        </w:rPr>
        <w:t xml:space="preserve"> </w:t>
      </w:r>
      <w:r>
        <w:rPr>
          <w:rFonts w:ascii="Times New Roman" w:cs="Times New Roman" w:hAnsi="Times New Roman"/>
          <w:sz w:val="24"/>
          <w:szCs w:val="24"/>
        </w:rPr>
        <w:t>asphaltene</w:t>
      </w:r>
      <w:r>
        <w:rPr>
          <w:rFonts w:ascii="Times New Roman" w:cs="Times New Roman" w:hAnsi="Times New Roman"/>
          <w:sz w:val="24"/>
          <w:szCs w:val="24"/>
        </w:rPr>
        <w:t xml:space="preserve"> precipitation from n-alkane-diluted oils. The authors suggest that adjusting the molar mass and β values may be the best approach towards providing good predictions. The article has also described physical interactions through fluid characterization. In this section, the authors described how each solvent was treated as an individual component with unique properties (</w:t>
      </w:r>
      <w:r>
        <w:rPr>
          <w:rFonts w:ascii="Times New Roman" w:cs="Times New Roman" w:hAnsi="Times New Roman"/>
          <w:sz w:val="24"/>
          <w:szCs w:val="24"/>
        </w:rPr>
        <w:t>Akbarzadeh</w:t>
      </w:r>
      <w:r>
        <w:rPr>
          <w:rFonts w:ascii="Times New Roman" w:cs="Times New Roman" w:hAnsi="Times New Roman"/>
          <w:sz w:val="24"/>
          <w:szCs w:val="24"/>
        </w:rPr>
        <w:t xml:space="preserve"> et al., 2004).</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Apart from the pros identified above, the model presented in the article only consisted of two adjustable parameters, the molar mass, and the β value. Furthermore, the model can only be applicable in predicting the fractional precipitation of crude oil level deposited underground, but it cannot be used to determine the flow rate history to enable the exploration companies to plan better. The model is based on the overall average absolute deviations, which only predicts the yielding rates for both </w:t>
      </w:r>
      <w:r>
        <w:rPr>
          <w:rFonts w:ascii="Times New Roman" w:cs="Times New Roman" w:hAnsi="Times New Roman"/>
          <w:sz w:val="24"/>
          <w:szCs w:val="24"/>
        </w:rPr>
        <w:t>asphaltene</w:t>
      </w:r>
      <w:r>
        <w:rPr>
          <w:rFonts w:ascii="Times New Roman" w:cs="Times New Roman" w:hAnsi="Times New Roman"/>
          <w:sz w:val="24"/>
          <w:szCs w:val="24"/>
        </w:rPr>
        <w:t xml:space="preserve"> solution and diluted heavy oils. However, with the current rate of depleting natural resources, the exploration companies need to understand the flow rates of these products to ensure that the existing resources can serve even the future generations by not exhaust</w:t>
      </w:r>
      <w:r>
        <w:rPr>
          <w:rFonts w:ascii="Times New Roman" w:cs="Times New Roman" w:hAnsi="Times New Roman"/>
          <w:sz w:val="24"/>
          <w:szCs w:val="24"/>
        </w:rPr>
        <w:t>ing all of the oil deposits now</w:t>
      </w:r>
      <w:bookmarkStart w:id="0" w:name="_GoBack"/>
      <w:bookmarkEnd w:id="0"/>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Akbarzadeh</w:t>
      </w:r>
      <w:r>
        <w:rPr>
          <w:rFonts w:ascii="Times New Roman" w:cs="Times New Roman" w:hAnsi="Times New Roman"/>
          <w:color w:val="222222"/>
          <w:sz w:val="24"/>
          <w:szCs w:val="24"/>
          <w:shd w:val="clear" w:color="auto" w:fill="ffffff"/>
        </w:rPr>
        <w:t xml:space="preserve">, K., </w:t>
      </w:r>
      <w:r>
        <w:rPr>
          <w:rFonts w:ascii="Times New Roman" w:cs="Times New Roman" w:hAnsi="Times New Roman"/>
          <w:color w:val="222222"/>
          <w:sz w:val="24"/>
          <w:szCs w:val="24"/>
          <w:shd w:val="clear" w:color="auto" w:fill="ffffff"/>
        </w:rPr>
        <w:t>Dhillon</w:t>
      </w:r>
      <w:r>
        <w:rPr>
          <w:rFonts w:ascii="Times New Roman" w:cs="Times New Roman" w:hAnsi="Times New Roman"/>
          <w:color w:val="222222"/>
          <w:sz w:val="24"/>
          <w:szCs w:val="24"/>
          <w:shd w:val="clear" w:color="auto" w:fill="ffffff"/>
        </w:rPr>
        <w:t xml:space="preserve">, A., </w:t>
      </w:r>
      <w:r>
        <w:rPr>
          <w:rFonts w:ascii="Times New Roman" w:cs="Times New Roman" w:hAnsi="Times New Roman"/>
          <w:color w:val="222222"/>
          <w:sz w:val="24"/>
          <w:szCs w:val="24"/>
          <w:shd w:val="clear" w:color="auto" w:fill="ffffff"/>
        </w:rPr>
        <w:t>Svrcek</w:t>
      </w:r>
      <w:r>
        <w:rPr>
          <w:rFonts w:ascii="Times New Roman" w:cs="Times New Roman" w:hAnsi="Times New Roman"/>
          <w:color w:val="222222"/>
          <w:sz w:val="24"/>
          <w:szCs w:val="24"/>
          <w:shd w:val="clear" w:color="auto" w:fill="ffffff"/>
        </w:rPr>
        <w:t xml:space="preserve">, W. Y., &amp; </w:t>
      </w:r>
      <w:r>
        <w:rPr>
          <w:rFonts w:ascii="Times New Roman" w:cs="Times New Roman" w:hAnsi="Times New Roman"/>
          <w:color w:val="222222"/>
          <w:sz w:val="24"/>
          <w:szCs w:val="24"/>
          <w:shd w:val="clear" w:color="auto" w:fill="ffffff"/>
        </w:rPr>
        <w:t>Yarranton</w:t>
      </w:r>
      <w:r>
        <w:rPr>
          <w:rFonts w:ascii="Times New Roman" w:cs="Times New Roman" w:hAnsi="Times New Roman"/>
          <w:color w:val="222222"/>
          <w:sz w:val="24"/>
          <w:szCs w:val="24"/>
          <w:shd w:val="clear" w:color="auto" w:fill="ffffff"/>
        </w:rPr>
        <w:t>, H. W. (2004).</w:t>
      </w:r>
      <w:r>
        <w:rPr>
          <w:rFonts w:ascii="Times New Roman" w:cs="Times New Roman" w:hAnsi="Times New Roman"/>
          <w:color w:val="222222"/>
          <w:sz w:val="24"/>
          <w:szCs w:val="24"/>
          <w:shd w:val="clear" w:color="auto" w:fill="ffffff"/>
        </w:rPr>
        <w:t xml:space="preserve"> Methodology for the characterization and </w:t>
      </w:r>
      <w:r>
        <w:rPr>
          <w:rFonts w:ascii="Times New Roman" w:cs="Times New Roman" w:hAnsi="Times New Roman"/>
          <w:color w:val="222222"/>
          <w:sz w:val="24"/>
          <w:szCs w:val="24"/>
          <w:shd w:val="clear" w:color="auto" w:fill="ffffff"/>
        </w:rPr>
        <w:t>modeling</w:t>
      </w:r>
      <w:r>
        <w:rPr>
          <w:rFonts w:ascii="Times New Roman" w:cs="Times New Roman" w:hAnsi="Times New Roman"/>
          <w:color w:val="222222"/>
          <w:sz w:val="24"/>
          <w:szCs w:val="24"/>
          <w:shd w:val="clear" w:color="auto" w:fill="ffffff"/>
        </w:rPr>
        <w:t xml:space="preserve"> of </w:t>
      </w:r>
      <w:r>
        <w:rPr>
          <w:rFonts w:ascii="Times New Roman" w:cs="Times New Roman" w:hAnsi="Times New Roman"/>
          <w:color w:val="222222"/>
          <w:sz w:val="24"/>
          <w:szCs w:val="24"/>
          <w:shd w:val="clear" w:color="auto" w:fill="ffffff"/>
        </w:rPr>
        <w:t>asphaltene</w:t>
      </w:r>
      <w:r>
        <w:rPr>
          <w:rFonts w:ascii="Times New Roman" w:cs="Times New Roman" w:hAnsi="Times New Roman"/>
          <w:color w:val="222222"/>
          <w:sz w:val="24"/>
          <w:szCs w:val="24"/>
          <w:shd w:val="clear" w:color="auto" w:fill="ffffff"/>
        </w:rPr>
        <w:t xml:space="preserve"> precipitation from heavy oils diluted with n-alkanes. </w:t>
      </w:r>
      <w:r>
        <w:rPr>
          <w:rFonts w:ascii="Times New Roman" w:cs="Times New Roman" w:hAnsi="Times New Roman"/>
          <w:i/>
          <w:iCs/>
          <w:color w:val="222222"/>
          <w:sz w:val="24"/>
          <w:szCs w:val="24"/>
          <w:shd w:val="clear" w:color="auto" w:fill="ffffff"/>
        </w:rPr>
        <w:t>Energy &amp; fuels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18</w:t>
      </w:r>
      <w:r>
        <w:rPr>
          <w:rFonts w:ascii="Times New Roman" w:cs="Times New Roman" w:hAnsi="Times New Roman"/>
          <w:color w:val="222222"/>
          <w:sz w:val="24"/>
          <w:szCs w:val="24"/>
          <w:shd w:val="clear" w:color="auto" w:fill="ffffff"/>
        </w:rPr>
        <w:t>(5), 1434-1441.</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Angle, C. W., Long, Y., </w:t>
      </w:r>
      <w:r>
        <w:rPr>
          <w:rFonts w:ascii="Times New Roman" w:cs="Times New Roman" w:hAnsi="Times New Roman"/>
          <w:color w:val="222222"/>
          <w:sz w:val="24"/>
          <w:szCs w:val="24"/>
          <w:shd w:val="clear" w:color="auto" w:fill="ffffff"/>
        </w:rPr>
        <w:t>Hamza</w:t>
      </w:r>
      <w:r>
        <w:rPr>
          <w:rFonts w:ascii="Times New Roman" w:cs="Times New Roman" w:hAnsi="Times New Roman"/>
          <w:color w:val="222222"/>
          <w:sz w:val="24"/>
          <w:szCs w:val="24"/>
          <w:shd w:val="clear" w:color="auto" w:fill="ffffff"/>
        </w:rPr>
        <w:t xml:space="preserve">, H., &amp; </w:t>
      </w:r>
      <w:r>
        <w:rPr>
          <w:rFonts w:ascii="Times New Roman" w:cs="Times New Roman" w:hAnsi="Times New Roman"/>
          <w:color w:val="222222"/>
          <w:sz w:val="24"/>
          <w:szCs w:val="24"/>
          <w:shd w:val="clear" w:color="auto" w:fill="ffffff"/>
        </w:rPr>
        <w:t>Lue</w:t>
      </w:r>
      <w:r>
        <w:rPr>
          <w:rFonts w:ascii="Times New Roman" w:cs="Times New Roman" w:hAnsi="Times New Roman"/>
          <w:color w:val="222222"/>
          <w:sz w:val="24"/>
          <w:szCs w:val="24"/>
          <w:shd w:val="clear" w:color="auto" w:fill="ffffff"/>
        </w:rPr>
        <w:t>, L. (2006).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Precipitation of </w:t>
      </w:r>
      <w:r>
        <w:rPr>
          <w:rFonts w:ascii="Times New Roman" w:cs="Times New Roman" w:hAnsi="Times New Roman"/>
          <w:color w:val="222222"/>
          <w:sz w:val="24"/>
          <w:szCs w:val="24"/>
          <w:shd w:val="clear" w:color="auto" w:fill="ffffff"/>
        </w:rPr>
        <w:t>asphaltenes</w:t>
      </w:r>
      <w:r>
        <w:rPr>
          <w:rFonts w:ascii="Times New Roman" w:cs="Times New Roman" w:hAnsi="Times New Roman"/>
          <w:color w:val="222222"/>
          <w:sz w:val="24"/>
          <w:szCs w:val="24"/>
          <w:shd w:val="clear" w:color="auto" w:fill="ffffff"/>
        </w:rPr>
        <w:t xml:space="preserve"> from solvent-diluted heavy oil and thermodynamic properties of solvent-diluted heavy oil solutions.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Fuel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85</w:t>
      </w:r>
      <w:r>
        <w:rPr>
          <w:rFonts w:ascii="Times New Roman" w:cs="Times New Roman" w:hAnsi="Times New Roman"/>
          <w:color w:val="222222"/>
          <w:sz w:val="24"/>
          <w:szCs w:val="24"/>
          <w:shd w:val="clear" w:color="auto" w:fill="ffffff"/>
        </w:rPr>
        <w:t>(4), 492-506.</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Sabbagh</w:t>
      </w:r>
      <w:r>
        <w:rPr>
          <w:rFonts w:ascii="Times New Roman" w:cs="Times New Roman" w:hAnsi="Times New Roman"/>
          <w:color w:val="222222"/>
          <w:sz w:val="24"/>
          <w:szCs w:val="24"/>
          <w:shd w:val="clear" w:color="auto" w:fill="ffffff"/>
        </w:rPr>
        <w:t xml:space="preserve">, O., </w:t>
      </w:r>
      <w:r>
        <w:rPr>
          <w:rFonts w:ascii="Times New Roman" w:cs="Times New Roman" w:hAnsi="Times New Roman"/>
          <w:color w:val="222222"/>
          <w:sz w:val="24"/>
          <w:szCs w:val="24"/>
          <w:shd w:val="clear" w:color="auto" w:fill="ffffff"/>
        </w:rPr>
        <w:t>Akbarzadeh</w:t>
      </w:r>
      <w:r>
        <w:rPr>
          <w:rFonts w:ascii="Times New Roman" w:cs="Times New Roman" w:hAnsi="Times New Roman"/>
          <w:color w:val="222222"/>
          <w:sz w:val="24"/>
          <w:szCs w:val="24"/>
          <w:shd w:val="clear" w:color="auto" w:fill="ffffff"/>
        </w:rPr>
        <w:t xml:space="preserve">, K., </w:t>
      </w:r>
      <w:r>
        <w:rPr>
          <w:rFonts w:ascii="Times New Roman" w:cs="Times New Roman" w:hAnsi="Times New Roman"/>
          <w:color w:val="222222"/>
          <w:sz w:val="24"/>
          <w:szCs w:val="24"/>
          <w:shd w:val="clear" w:color="auto" w:fill="ffffff"/>
        </w:rPr>
        <w:t>Badamchi-Zadeh</w:t>
      </w:r>
      <w:r>
        <w:rPr>
          <w:rFonts w:ascii="Times New Roman" w:cs="Times New Roman" w:hAnsi="Times New Roman"/>
          <w:color w:val="222222"/>
          <w:sz w:val="24"/>
          <w:szCs w:val="24"/>
          <w:shd w:val="clear" w:color="auto" w:fill="ffffff"/>
        </w:rPr>
        <w:t xml:space="preserve">, A., </w:t>
      </w:r>
      <w:r>
        <w:rPr>
          <w:rFonts w:ascii="Times New Roman" w:cs="Times New Roman" w:hAnsi="Times New Roman"/>
          <w:color w:val="222222"/>
          <w:sz w:val="24"/>
          <w:szCs w:val="24"/>
          <w:shd w:val="clear" w:color="auto" w:fill="ffffff"/>
        </w:rPr>
        <w:t>Svrcek</w:t>
      </w:r>
      <w:r>
        <w:rPr>
          <w:rFonts w:ascii="Times New Roman" w:cs="Times New Roman" w:hAnsi="Times New Roman"/>
          <w:color w:val="222222"/>
          <w:sz w:val="24"/>
          <w:szCs w:val="24"/>
          <w:shd w:val="clear" w:color="auto" w:fill="ffffff"/>
        </w:rPr>
        <w:t xml:space="preserve">, W. Y., &amp; </w:t>
      </w:r>
      <w:r>
        <w:rPr>
          <w:rFonts w:ascii="Times New Roman" w:cs="Times New Roman" w:hAnsi="Times New Roman"/>
          <w:color w:val="222222"/>
          <w:sz w:val="24"/>
          <w:szCs w:val="24"/>
          <w:shd w:val="clear" w:color="auto" w:fill="ffffff"/>
        </w:rPr>
        <w:t>Yarranton</w:t>
      </w:r>
      <w:r>
        <w:rPr>
          <w:rFonts w:ascii="Times New Roman" w:cs="Times New Roman" w:hAnsi="Times New Roman"/>
          <w:color w:val="222222"/>
          <w:sz w:val="24"/>
          <w:szCs w:val="24"/>
          <w:shd w:val="clear" w:color="auto" w:fill="ffffff"/>
        </w:rPr>
        <w:t>, H. W. (2006).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Applying the PR-</w:t>
      </w:r>
      <w:r>
        <w:rPr>
          <w:rFonts w:ascii="Times New Roman" w:cs="Times New Roman" w:hAnsi="Times New Roman"/>
          <w:color w:val="222222"/>
          <w:sz w:val="24"/>
          <w:szCs w:val="24"/>
          <w:shd w:val="clear" w:color="auto" w:fill="ffffff"/>
        </w:rPr>
        <w:t>EoS</w:t>
      </w:r>
      <w:r>
        <w:rPr>
          <w:rFonts w:ascii="Times New Roman" w:cs="Times New Roman" w:hAnsi="Times New Roman"/>
          <w:color w:val="222222"/>
          <w:sz w:val="24"/>
          <w:szCs w:val="24"/>
          <w:shd w:val="clear" w:color="auto" w:fill="ffffff"/>
        </w:rPr>
        <w:t xml:space="preserve"> to </w:t>
      </w:r>
      <w:r>
        <w:rPr>
          <w:rFonts w:ascii="Times New Roman" w:cs="Times New Roman" w:hAnsi="Times New Roman"/>
          <w:color w:val="222222"/>
          <w:sz w:val="24"/>
          <w:szCs w:val="24"/>
          <w:shd w:val="clear" w:color="auto" w:fill="ffffff"/>
        </w:rPr>
        <w:t>asphaltene</w:t>
      </w:r>
      <w:r>
        <w:rPr>
          <w:rFonts w:ascii="Times New Roman" w:cs="Times New Roman" w:hAnsi="Times New Roman"/>
          <w:color w:val="222222"/>
          <w:sz w:val="24"/>
          <w:szCs w:val="24"/>
          <w:shd w:val="clear" w:color="auto" w:fill="ffffff"/>
        </w:rPr>
        <w:t xml:space="preserve"> precipitation from n-alkane diluted heavy oils and </w:t>
      </w:r>
      <w:r>
        <w:rPr>
          <w:rFonts w:ascii="Times New Roman" w:cs="Times New Roman" w:hAnsi="Times New Roman"/>
          <w:color w:val="222222"/>
          <w:sz w:val="24"/>
          <w:szCs w:val="24"/>
          <w:shd w:val="clear" w:color="auto" w:fill="ffffff"/>
        </w:rPr>
        <w:t>bitumens</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Energy &amp; fuels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w:t>
      </w:r>
      <w:r>
        <w:rPr>
          <w:rFonts w:ascii="Times New Roman" w:cs="Times New Roman" w:hAnsi="Times New Roman"/>
          <w:color w:val="222222"/>
          <w:sz w:val="24"/>
          <w:szCs w:val="24"/>
          <w:shd w:val="clear" w:color="auto" w:fill="ffffff"/>
        </w:rPr>
        <w:t>(2), 625-634.</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CRITICAL REVIEW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196a152-5b2f-4139-be5d-4dbe195e030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5a0ac79-ae02-444c-8897-89c6d1b0aa6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762</Words>
  <Pages>1</Pages>
  <Characters>4440</Characters>
  <Application>WPS Office</Application>
  <DocSecurity>0</DocSecurity>
  <Paragraphs>56</Paragraphs>
  <ScaleCrop>false</ScaleCrop>
  <LinksUpToDate>false</LinksUpToDate>
  <CharactersWithSpaces>5186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2020-04-03T14:26:52Z</dcterms:created>
  <dc:creator>Hp</dc:creator>
  <lastModifiedBy>STK-L21</lastModifiedBy>
  <dcterms:modified xsi:type="dcterms:W3CDTF">2020-04-03T14:26:52Z</dcterms:modified>
  <revision>4</revision>
</coreProperties>
</file>

<file path=docProps/custom.xml><?xml version="1.0" encoding="utf-8"?>
<Properties xmlns="http://schemas.openxmlformats.org/officeDocument/2006/custom-properties" xmlns:vt="http://schemas.openxmlformats.org/officeDocument/2006/docPropsVTypes"/>
</file>